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Times New Roman" w:hAnsi="Times New Roman" w:eastAsia="黑体" w:cs="Times New Roman"/>
          <w:snapToGrid w:val="0"/>
          <w:kern w:val="0"/>
          <w:sz w:val="44"/>
          <w:szCs w:val="44"/>
          <w:lang w:bidi="ar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  <w:lang w:bidi="ar"/>
        </w:rPr>
        <w:t>附件1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lang w:bidi="ar"/>
        </w:rPr>
        <w:t>：</w:t>
      </w: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jc w:val="center"/>
        <w:textAlignment w:val="baseline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  <w:lang w:bidi="ar"/>
        </w:rPr>
        <w:t>行业领域细分表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3021"/>
        <w:gridCol w:w="992"/>
        <w:gridCol w:w="378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/>
                <w:snapToGrid w:val="0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/>
                <w:snapToGrid w:val="0"/>
                <w:color w:val="000000"/>
                <w:kern w:val="0"/>
                <w:szCs w:val="21"/>
              </w:rPr>
              <w:t>细分领域</w:t>
            </w:r>
          </w:p>
        </w:tc>
        <w:tc>
          <w:tcPr>
            <w:tcW w:w="47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/>
                <w:snapToGrid w:val="0"/>
                <w:color w:val="000000"/>
                <w:kern w:val="0"/>
                <w:szCs w:val="21"/>
              </w:rPr>
              <w:t>国民经济行业代码和名称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智能制造装备产业</w:t>
            </w:r>
          </w:p>
        </w:tc>
        <w:tc>
          <w:tcPr>
            <w:tcW w:w="3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增材设备制造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3493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增材制造装备制造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重大成套设备制造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3511*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矿山机械制造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3512*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石油钻采专用设备制造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3513*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深海石油钻探设备制造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3515*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建筑材料生产专用机械制造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3516*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冶金专用设备制造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3521*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炼油、化工生产专用设备制造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3522*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橡胶加工专用设备制造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3523*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塑料加工专用设备制造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3524*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木竹材加工机械制造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3531*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食品、酒、饮料及茶生产专用设备制造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3542*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印刷专用设备制造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3551*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纺织专用设备制造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3569*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其他电子专用设备制造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3571*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拖拉机制造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3599*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智能测控装备制造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3421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金属切削机床制造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3422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金属成形机床制造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3423*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铸造机械制造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3424*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金属切割及焊接设备制造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3425*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机床功能部件及附件制造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3429*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其他金属加工机械制造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4011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工业自动控制系统装置制造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4014*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实验分析仪器制造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4015*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试验机制造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4016*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供应用仪器仪表制造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4019*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其他通用仪器制造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4029*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其他专用仪器制造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其他智能设备制造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3360*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3399*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其他未列明金属制品制造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3432*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生产专用起重机制造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3433*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生产专用车辆制造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3434*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连续搬运设备制造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3439*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其他物料搬运设备制造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3499*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其他未列明通用设备制造业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3531*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食品、酒、饮料及茶生产专用设备制造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3532*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农副食品加工专用设备制造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3572*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机械化农业及园艺机具制造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3579*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其他农、林、牧、渔业机械制造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智能关键基础零部件制造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3444*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液压动力机械及元件制造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3445*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液力动力机械及元件制造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3446*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气压动力机械及元件制造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3451*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滚动轴承制造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3453*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齿轮及齿轮减、变速箱制造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3484*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机械零部件加工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3489*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其他通用零部件制造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3499*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其他未列明通用设备制造业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3813*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微特电机及组件制造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3821*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变压器、整流器和电感器制造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智能制造相关服务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4320*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通用设备修理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4330*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专用设备修理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4360*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仪器仪表修理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航空装备产业</w:t>
            </w: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航空器装备制造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3741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飞机制造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3749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其他航空航天器制造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其他航空装备制造及相关服务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3744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航空相关设备制造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3812*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电动机制造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3921*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通信系统设备制造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3922*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通信终端设备制造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4343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航空航天器修理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6531*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信息系统集成服务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卫星及应用产业</w:t>
            </w:r>
          </w:p>
        </w:tc>
        <w:tc>
          <w:tcPr>
            <w:tcW w:w="302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卫星装备制造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3742*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航天器及运载火箭制造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3743*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航天相关设备制造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卫星应用技术设备制造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3921*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通信系统设备制造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3962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智能车载设备制造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4023*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导航、测绘、气象及海洋专用仪器制造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卫星应用服务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6331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广播电视卫星传输服务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6339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其他卫星传输服务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6531*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信息系统集成服务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6550*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信息处理和存储支持服务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6571*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地理遥感信息服务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7441*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遥感测绘服务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其他航天器及运载火箭制造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3742*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航天器及运载火箭制造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3743*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航天相关设备制造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轨道交通装备产业</w:t>
            </w: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铁路高端装备制造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3711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高铁车组制造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3712*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铁路机车车辆制造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3714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高铁设备、配件制造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3716*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铁路专用设备及器材、配件制造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城市轨道装备制造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3720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城市轨道交通设备制造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其他轨道交通装备制造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3412*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内燃机及配件制造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3453*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齿轮及齿轮减、变速箱制造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3716*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铁路专用设备及器材、配件制造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3811*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发电机及发电机组制造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3821*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变压器、整流器和电感器制造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3891*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电气信号设备装置制造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3899*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其他未列明电气机械及器材制造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轨道交通相关服务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4341*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铁路运输设备修理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5331*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客运火车站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5333*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铁路运输维护活动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海洋工程装备产业</w:t>
            </w: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海洋工程装备制造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3424*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金属切割及焊接设备制造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3737*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海洋工程装备制造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深海石油钻探设备制造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3513*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深海石油钻探设备制造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其他海洋相关设备与产品制造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2641*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涂料制造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3532*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农副食品加工专用设备制造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3575*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渔业机械制造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3592*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地质勘查专用设备制造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3791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潜水装备制造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3792*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水下救捞装备制造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3811*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发电机及发电机组制造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3824*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电力电子元器件制造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3921*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通信系统设备制造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海洋环境监测与探测装备制造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3734*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船用配套设备制造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3940*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雷达及配套设备制造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4021*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环境监测专用仪器仪表制造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4023*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导航、测绘、气象及海洋专用仪器制造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海洋工程建筑及相关服务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4831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海洋油气资源开发利用工程建筑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4832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海洋能源开发利用工程建筑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7320*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工程和技术研究和试验发展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7439*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其他海洋服务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7481*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工程管理服务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302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7484*</w:t>
            </w:r>
          </w:p>
        </w:tc>
        <w:tc>
          <w:tcPr>
            <w:tcW w:w="3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Cs w:val="21"/>
              </w:rPr>
              <w:t>工程设计活动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ind w:firstLine="660"/>
        <w:jc w:val="center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ind w:firstLine="660"/>
        <w:jc w:val="center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ind w:firstLine="660"/>
        <w:jc w:val="center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ind w:firstLine="660"/>
        <w:jc w:val="center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ind w:firstLine="660"/>
        <w:jc w:val="center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ind w:firstLine="660"/>
        <w:jc w:val="center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ind w:firstLine="660"/>
        <w:jc w:val="center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ind w:firstLine="660"/>
        <w:jc w:val="center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ind w:firstLine="660"/>
        <w:jc w:val="center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ind w:firstLine="660"/>
        <w:jc w:val="center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  <w:br w:type="page"/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附件2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</w:rPr>
        <w:t>：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napToGrid w:val="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  <w:t>商业（创业）计划书撰写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</w:rPr>
        <w:t>提纲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snapToGrid w:val="0"/>
          <w:kern w:val="0"/>
          <w:sz w:val="28"/>
          <w:szCs w:val="28"/>
        </w:rPr>
        <w:t>（仅供参考）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一、主要结构参考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1.摘要（整个项目或计划的概括）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2.公司概述（简要说明成立时间、注册资本、从业人员等情况）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3.市场前景（宏观和行业环境、市场需求与容量、前景）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4.企业及产品（竞争对手情况、企业及产品介绍、SWOT等分析等）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5.商业模式（包括盈利模式等）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6.财务分析（3或5年内财务收支预算，包括销售收入、总成本、盈利等）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7.融资计划（现有股权结构、融资金额以及出让股权、退出方式等）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8.企业发展战略（前、中、长期企业发展战略与规划等）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9.团队与组织架构（包括团队成员介绍、组织结构等）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10.风险与控制（各种风险预估与处理，包括运营风险、政策风险等）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二、撰写注意事项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1.项目内容必须完整，现状和市场分析要清楚，目标、需求和意图很明确；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2.内容切勿过分夸大，应实事求是、合情合理、简明扼要、条理清晰；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3.要结合项目特点，突出重点，包括但不限于以下内容：企业组要突出对技术能力（先进性、竞争力、实用环保等）、商业能力（前景、模式、盈利等）、团队能力等3方面展开详细说明；创客组要综合对创新性、成熟度（成熟度、前景及商业化概率等）、实用性（易用、功能、安全等）、环保性（节能设计、减排设计等）等4方面，展开详细说明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ind w:firstLine="660"/>
        <w:jc w:val="center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ind w:firstLine="660"/>
        <w:jc w:val="center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560" w:lineRule="exact"/>
        <w:ind w:firstLine="660"/>
        <w:jc w:val="center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br w:type="page"/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</w:rPr>
        <w:t>3：</w:t>
      </w:r>
    </w:p>
    <w:p>
      <w:pPr>
        <w:widowControl/>
        <w:kinsoku w:val="0"/>
        <w:autoSpaceDE w:val="0"/>
        <w:autoSpaceDN w:val="0"/>
        <w:adjustRightInd w:val="0"/>
        <w:spacing w:line="560" w:lineRule="exact"/>
        <w:jc w:val="center"/>
        <w:textAlignment w:val="bottom"/>
        <w:rPr>
          <w:rFonts w:ascii="Times New Roman" w:hAnsi="Times New Roman" w:eastAsia="方正小标宋简体" w:cs="Times New Roman"/>
          <w:snapToGrid w:val="0"/>
          <w:color w:val="000000"/>
          <w:spacing w:val="15"/>
          <w:w w:val="102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</w:rPr>
        <w:t>参赛项目情况表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32"/>
          <w:szCs w:val="32"/>
        </w:rPr>
      </w:pPr>
    </w:p>
    <w:tbl>
      <w:tblPr>
        <w:tblStyle w:val="4"/>
        <w:tblW w:w="96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93"/>
        <w:gridCol w:w="1533"/>
        <w:gridCol w:w="1457"/>
        <w:gridCol w:w="1653"/>
        <w:gridCol w:w="1336"/>
        <w:gridCol w:w="965"/>
        <w:gridCol w:w="1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4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:lang w:bidi="ar"/>
              </w:rPr>
              <w:t>单位名称：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:lang w:bidi="ar"/>
              </w:rPr>
              <w:t>时间：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组别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行业领域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所属县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Cs w:val="21"/>
                <w:lang w:bidi="ar"/>
              </w:rPr>
              <w:t>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hAnsi="仿宋" w:eastAsia="仿宋" w:cs="Times New Roman"/>
                <w:snapToGrid w:val="0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ind w:firstLine="580"/>
        <w:textAlignment w:val="baseline"/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snapToGrid w:val="0"/>
          <w:color w:val="000000"/>
          <w:spacing w:val="10"/>
          <w:kern w:val="0"/>
          <w:sz w:val="24"/>
          <w:szCs w:val="24"/>
        </w:rPr>
        <w:t>备注：</w:t>
      </w:r>
      <w:r>
        <w:rPr>
          <w:rFonts w:ascii="Times New Roman" w:hAnsi="Times New Roman" w:eastAsia="仿宋" w:cs="Times New Roman"/>
          <w:snapToGrid w:val="0"/>
          <w:color w:val="000000"/>
          <w:spacing w:val="10"/>
          <w:kern w:val="0"/>
          <w:sz w:val="24"/>
          <w:szCs w:val="24"/>
        </w:rPr>
        <w:t>1</w:t>
      </w:r>
      <w:r>
        <w:rPr>
          <w:rFonts w:hint="eastAsia" w:ascii="Times New Roman" w:hAnsi="Times New Roman" w:eastAsia="仿宋" w:cs="Times New Roman"/>
          <w:snapToGrid w:val="0"/>
          <w:color w:val="000000"/>
          <w:spacing w:val="10"/>
          <w:kern w:val="0"/>
          <w:sz w:val="24"/>
          <w:szCs w:val="24"/>
        </w:rPr>
        <w:t>.组别请填写“企业组”或“创客组”。</w:t>
      </w:r>
    </w:p>
    <w:p>
      <w:pPr>
        <w:adjustRightInd w:val="0"/>
        <w:snapToGrid w:val="0"/>
        <w:ind w:firstLine="1560" w:firstLineChars="6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Times New Roman" w:hAnsi="Times New Roman" w:eastAsia="仿宋" w:cs="Times New Roman"/>
          <w:snapToGrid w:val="0"/>
          <w:color w:val="000000"/>
          <w:spacing w:val="10"/>
          <w:kern w:val="0"/>
          <w:sz w:val="24"/>
          <w:szCs w:val="24"/>
        </w:rPr>
        <w:t>2.行业领域请按照附件1填写四位数的国民经济代码所属分类。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474" w:bottom="1077" w:left="1474" w:header="1418" w:footer="73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59349267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2"/>
          <w:jc w:val="center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2 -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jY5NTIyYmJjNTgxOTY4ODY4NTBlZTFmNWZjNWIifQ=="/>
  </w:docVars>
  <w:rsids>
    <w:rsidRoot w:val="00000000"/>
    <w:rsid w:val="2AD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2022-05-17T08:25:37Z</dcterms:created>
  <dc:creator>Administrator</dc:creator>
  <cp:lastModifiedBy>JUN</cp:lastModifiedBy>
  <dcterms:modified xsi:type="dcterms:W3CDTF">2022-05-17T08:25:47Z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332208D649E84D98BD728E8152C55D84</vt:lpwstr>
  </property>
</Properties>
</file>