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40" w:rightChars="-162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napToGrid w:val="0"/>
        <w:ind w:left="0" w:leftChars="0" w:right="-340" w:rightChars="-16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广东省机械工业质量管理协会</w:t>
      </w:r>
    </w:p>
    <w:p>
      <w:pPr>
        <w:snapToGrid w:val="0"/>
        <w:ind w:left="-424" w:leftChars="-202" w:right="-340" w:rightChars="-16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2022年智能装备数字化升级专题活动议程</w:t>
      </w:r>
    </w:p>
    <w:p>
      <w:pPr>
        <w:snapToGrid w:val="0"/>
        <w:ind w:left="-424" w:leftChars="-202" w:right="-340" w:rightChars="-162"/>
        <w:jc w:val="center"/>
        <w:rPr>
          <w:rFonts w:ascii="Times New Roman" w:hAnsi="Times New Roman" w:eastAsia="方正小标宋简体" w:cs="Times New Roman"/>
          <w:sz w:val="28"/>
          <w:szCs w:val="28"/>
        </w:rPr>
      </w:pPr>
    </w:p>
    <w:tbl>
      <w:tblPr>
        <w:tblStyle w:val="6"/>
        <w:tblW w:w="5103" w:type="pct"/>
        <w:jc w:val="center"/>
        <w:tblBorders>
          <w:top w:val="single" w:color="B4C6E7" w:themeColor="accent5" w:themeTint="66" w:sz="4" w:space="0"/>
          <w:left w:val="single" w:color="B4C6E7" w:themeColor="accent5" w:themeTint="66" w:sz="4" w:space="0"/>
          <w:bottom w:val="single" w:color="B4C6E7" w:themeColor="accent5" w:themeTint="66" w:sz="4" w:space="0"/>
          <w:right w:val="single" w:color="B4C6E7" w:themeColor="accent5" w:themeTint="66" w:sz="4" w:space="0"/>
          <w:insideH w:val="single" w:color="B4C6E7" w:themeColor="accent5" w:themeTint="66" w:sz="4" w:space="0"/>
          <w:insideV w:val="single" w:color="B4C6E7" w:themeColor="accent5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3802"/>
        <w:gridCol w:w="3772"/>
      </w:tblGrid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0"/>
              </w:rPr>
              <w:t>时间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0"/>
                <w:lang w:eastAsia="zh-CN"/>
              </w:rPr>
              <w:t>活动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0"/>
              </w:rPr>
              <w:t>主题</w:t>
            </w:r>
          </w:p>
        </w:tc>
        <w:tc>
          <w:tcPr>
            <w:tcW w:w="1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0"/>
              </w:rPr>
              <w:t>演讲嘉宾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9: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0-0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9: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3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0</w:t>
            </w:r>
          </w:p>
        </w:tc>
        <w:tc>
          <w:tcPr>
            <w:tcW w:w="39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</w:rPr>
              <w:t>活动</w:t>
            </w:r>
            <w:r>
              <w:rPr>
                <w:rFonts w:ascii="Times New Roman" w:hAnsi="Times New Roman" w:eastAsia="仿宋" w:cs="Times New Roman"/>
                <w:kern w:val="0"/>
                <w:szCs w:val="20"/>
              </w:rPr>
              <w:t>签到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9: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3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0-0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9:45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>广东省广深佛莞智能装备产业集群简介及致辞</w:t>
            </w:r>
          </w:p>
        </w:tc>
        <w:tc>
          <w:tcPr>
            <w:tcW w:w="1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</w:rPr>
              <w:t>陈启愉</w:t>
            </w: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Cs w:val="20"/>
              </w:rPr>
              <w:t>广东省机械工业质量管理协会</w:t>
            </w: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>秘书长、教授级高工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9:45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-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10:30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  <w:t>价值链拉通助力装备制造</w:t>
            </w:r>
          </w:p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  <w:t>卓越运营</w:t>
            </w:r>
          </w:p>
        </w:tc>
        <w:tc>
          <w:tcPr>
            <w:tcW w:w="1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>邓奇 广东美云智数科技有限公司装备制造行业专家、资深解决方案经理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0:30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-1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0:45</w:t>
            </w:r>
          </w:p>
        </w:tc>
        <w:tc>
          <w:tcPr>
            <w:tcW w:w="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</w:rPr>
              <w:t>活动</w:t>
            </w:r>
            <w:r>
              <w:rPr>
                <w:rFonts w:ascii="Times New Roman" w:hAnsi="Times New Roman" w:eastAsia="仿宋" w:cs="Times New Roman"/>
                <w:kern w:val="0"/>
                <w:szCs w:val="20"/>
              </w:rPr>
              <w:t>茶歇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0:45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-1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1:30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>装备数字化实践分享</w:t>
            </w:r>
          </w:p>
        </w:tc>
        <w:tc>
          <w:tcPr>
            <w:tcW w:w="1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rPr>
                <w:rFonts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eastAsia="zh-CN"/>
              </w:rPr>
              <w:t xml:space="preserve">赵飞 </w:t>
            </w:r>
            <w:r>
              <w:rPr>
                <w:rFonts w:hint="default" w:ascii="Times New Roman" w:hAnsi="Times New Roman" w:eastAsia="仿宋" w:cs="Times New Roman"/>
              </w:rPr>
              <w:t>广州瑞松智能科技股份有限公司产品总监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1:30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-1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2:15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>数字化制造与智能制造</w:t>
            </w:r>
          </w:p>
        </w:tc>
        <w:tc>
          <w:tcPr>
            <w:tcW w:w="1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rPr>
                <w:rFonts w:ascii="Times New Roman" w:hAnsi="Times New Roman" w:eastAsia="仿宋" w:cs="Times New Roman"/>
                <w:kern w:val="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0"/>
                <w:lang w:eastAsia="zh-CN"/>
              </w:rPr>
              <w:t>刘强 广东工业大学教授</w:t>
            </w:r>
          </w:p>
        </w:tc>
      </w:tr>
      <w:tr>
        <w:tblPrEx>
          <w:tblBorders>
            <w:top w:val="single" w:color="B4C6E7" w:themeColor="accent5" w:themeTint="66" w:sz="4" w:space="0"/>
            <w:left w:val="single" w:color="B4C6E7" w:themeColor="accent5" w:themeTint="66" w:sz="4" w:space="0"/>
            <w:bottom w:val="single" w:color="B4C6E7" w:themeColor="accent5" w:themeTint="66" w:sz="4" w:space="0"/>
            <w:right w:val="single" w:color="B4C6E7" w:themeColor="accent5" w:themeTint="66" w:sz="4" w:space="0"/>
            <w:insideH w:val="single" w:color="B4C6E7" w:themeColor="accent5" w:themeTint="66" w:sz="4" w:space="0"/>
            <w:insideV w:val="single" w:color="B4C6E7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2:15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-1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Cs w:val="20"/>
                <w:lang w:eastAsia="zh-CN"/>
              </w:rPr>
              <w:t>2:3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0"/>
                <w:szCs w:val="20"/>
              </w:rPr>
              <w:t>0</w:t>
            </w:r>
          </w:p>
        </w:tc>
        <w:tc>
          <w:tcPr>
            <w:tcW w:w="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hAnsi="Times New Roman" w:eastAsia="仿宋" w:cs="Times New Roman"/>
                <w:kern w:val="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Cs w:val="20"/>
              </w:rPr>
              <w:t>现场交流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ind w:right="-340" w:rightChars="-16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附件2：</w:t>
      </w:r>
    </w:p>
    <w:p>
      <w:pPr>
        <w:snapToGrid w:val="0"/>
        <w:ind w:left="-424" w:leftChars="-202" w:right="-340" w:rightChars="-16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广东省机械工业质量管理协会</w:t>
      </w:r>
    </w:p>
    <w:p>
      <w:pPr>
        <w:snapToGrid w:val="0"/>
        <w:ind w:left="-424" w:leftChars="-202" w:right="-340" w:rightChars="-16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2022年智能装备数字化升级专题活动报名表</w:t>
      </w:r>
    </w:p>
    <w:p>
      <w:pPr>
        <w:snapToGrid w:val="0"/>
        <w:spacing w:line="360" w:lineRule="auto"/>
        <w:ind w:left="-424" w:leftChars="-202" w:right="-340" w:rightChars="-162"/>
        <w:jc w:val="center"/>
        <w:rPr>
          <w:rFonts w:ascii="Times New Roman" w:hAnsi="Times New Roman" w:eastAsia="仿宋_GB2312" w:cs="Times New Roman"/>
          <w:sz w:val="28"/>
          <w:szCs w:val="40"/>
        </w:rPr>
      </w:pPr>
    </w:p>
    <w:tbl>
      <w:tblPr>
        <w:tblStyle w:val="4"/>
        <w:tblW w:w="9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6"/>
        <w:gridCol w:w="2251"/>
        <w:gridCol w:w="2257"/>
        <w:gridCol w:w="2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是否为协会会员</w:t>
            </w:r>
          </w:p>
        </w:tc>
        <w:tc>
          <w:tcPr>
            <w:tcW w:w="6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是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/职称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240" w:line="276" w:lineRule="auto"/>
        <w:rPr>
          <w:rFonts w:ascii="Times New Roman" w:hAnsi="Times New Roman" w:eastAsia="楷体" w:cs="Times New Roman"/>
          <w:sz w:val="24"/>
          <w:szCs w:val="28"/>
        </w:rPr>
      </w:pPr>
      <w:r>
        <w:rPr>
          <w:rFonts w:hint="default" w:ascii="Times New Roman" w:hAnsi="Times New Roman" w:eastAsia="楷体" w:cs="Times New Roman"/>
          <w:sz w:val="24"/>
          <w:szCs w:val="28"/>
        </w:rPr>
        <w:t>备注：1、联系人：曹锦俊 13631368298，史晋 18566416844；</w:t>
      </w:r>
    </w:p>
    <w:p>
      <w:pPr>
        <w:adjustRightInd w:val="0"/>
        <w:snapToGrid w:val="0"/>
        <w:spacing w:line="276" w:lineRule="auto"/>
        <w:ind w:left="988" w:leftChars="337" w:hanging="280" w:hangingChars="117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4"/>
          <w:szCs w:val="28"/>
        </w:rPr>
        <w:t>2、 请于</w:t>
      </w:r>
      <w:r>
        <w:rPr>
          <w:rFonts w:ascii="Times New Roman" w:hAnsi="Times New Roman" w:eastAsia="楷体" w:cs="Times New Roman"/>
          <w:sz w:val="24"/>
          <w:szCs w:val="28"/>
        </w:rPr>
        <w:t>5</w:t>
      </w:r>
      <w:r>
        <w:rPr>
          <w:rFonts w:hint="default" w:ascii="Times New Roman" w:hAnsi="Times New Roman" w:eastAsia="楷体" w:cs="Times New Roman"/>
          <w:sz w:val="24"/>
          <w:szCs w:val="28"/>
        </w:rPr>
        <w:t>月</w:t>
      </w:r>
      <w:r>
        <w:rPr>
          <w:rFonts w:ascii="Times New Roman" w:hAnsi="Times New Roman" w:eastAsia="楷体" w:cs="Times New Roman"/>
          <w:sz w:val="24"/>
          <w:szCs w:val="28"/>
        </w:rPr>
        <w:t>1</w:t>
      </w:r>
      <w:r>
        <w:rPr>
          <w:rFonts w:hint="default" w:ascii="Times New Roman" w:hAnsi="Times New Roman" w:eastAsia="楷体" w:cs="Times New Roman"/>
          <w:sz w:val="24"/>
          <w:szCs w:val="28"/>
        </w:rPr>
        <w:t>0日前填写报名表并发送至我协会邮箱pcd@gdmachine.org。</w:t>
      </w:r>
    </w:p>
    <w:p>
      <w:pPr>
        <w:spacing w:before="218" w:line="560" w:lineRule="exact"/>
        <w:rPr>
          <w:rFonts w:ascii="Times New Roman" w:hAnsi="Times New Roman" w:eastAsia="仿宋" w:cs="Times New Roman"/>
          <w:spacing w:val="10"/>
          <w:sz w:val="30"/>
          <w:szCs w:val="30"/>
        </w:rPr>
      </w:pPr>
    </w:p>
    <w:p/>
    <w:sectPr>
      <w:footerReference r:id="rId3" w:type="default"/>
      <w:pgSz w:w="11900" w:h="16830"/>
      <w:pgMar w:top="1429" w:right="1418" w:bottom="1134" w:left="1418" w:header="0" w:footer="85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 w:cs="宋体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6 -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A2FBA"/>
    <w:rsid w:val="380A2FBA"/>
    <w:rsid w:val="3D3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  <w:jc w:val="left"/>
    </w:pPr>
    <w:rPr>
      <w:sz w:val="24"/>
      <w:lang w:eastAsia="zh-T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6">
    <w:name w:val="网格表 1 浅色 - 着色 51"/>
    <w:basedOn w:val="4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422</Characters>
  <Lines>0</Lines>
  <Paragraphs>0</Paragraphs>
  <TotalTime>0</TotalTime>
  <ScaleCrop>false</ScaleCrop>
  <LinksUpToDate>false</LinksUpToDate>
  <CharactersWithSpaces>442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2022-05-07T01:21:00Z</dcterms:created>
  <dc:creator>LYW</dc:creator>
  <cp:lastModifiedBy>JUN</cp:lastModifiedBy>
  <dcterms:modified xsi:type="dcterms:W3CDTF">2022-05-07T06:07:31Z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B24D4612303740CF88683E1B62608C1D</vt:lpwstr>
  </property>
</Properties>
</file>