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9" w:line="341" w:lineRule="auto"/>
        <w:ind w:right="1545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附件1: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color w:val="000000" w:themeColor="text1"/>
          <w:spacing w:val="15"/>
          <w:w w:val="10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pacing w:val="15"/>
          <w:w w:val="102"/>
          <w:sz w:val="44"/>
          <w:szCs w:val="44"/>
          <w14:textFill>
            <w14:solidFill>
              <w14:schemeClr w14:val="tx1"/>
            </w14:solidFill>
          </w14:textFill>
        </w:rPr>
        <w:t xml:space="preserve">  2022年广东省智能装备产业工程技术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color w:val="000000" w:themeColor="text1"/>
          <w:spacing w:val="15"/>
          <w:w w:val="10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pacing w:val="15"/>
          <w:w w:val="102"/>
          <w:sz w:val="44"/>
          <w:szCs w:val="44"/>
          <w14:textFill>
            <w14:solidFill>
              <w14:schemeClr w14:val="tx1"/>
            </w14:solidFill>
          </w14:textFill>
        </w:rPr>
        <w:t>人员质量与可靠性技术专题培训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pacing w:val="15"/>
          <w:w w:val="102"/>
          <w:sz w:val="44"/>
          <w:szCs w:val="44"/>
          <w14:textFill>
            <w14:solidFill>
              <w14:schemeClr w14:val="tx1"/>
            </w14:solidFill>
          </w14:textFill>
        </w:rPr>
        <w:t>（第三期）</w:t>
      </w:r>
      <w:r>
        <w:rPr>
          <w:rFonts w:ascii="Times New Roman" w:hAnsi="Times New Roman" w:eastAsia="方正小标宋简体" w:cs="Times New Roman"/>
          <w:color w:val="000000" w:themeColor="text1"/>
          <w:spacing w:val="16"/>
          <w:sz w:val="44"/>
          <w:szCs w:val="44"/>
          <w14:textFill>
            <w14:solidFill>
              <w14:schemeClr w14:val="tx1"/>
            </w14:solidFill>
          </w14:textFill>
        </w:rPr>
        <w:t>报名回执</w:t>
      </w:r>
    </w:p>
    <w:p>
      <w:pPr>
        <w:spacing w:line="47" w:lineRule="exac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95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9"/>
        <w:gridCol w:w="769"/>
        <w:gridCol w:w="1988"/>
        <w:gridCol w:w="2086"/>
        <w:gridCol w:w="1449"/>
        <w:gridCol w:w="1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ind w:firstLine="94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2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826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ind w:firstLine="94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3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84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10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9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ind w:firstLine="94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3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7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5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42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17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1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9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2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部门及职务</w:t>
            </w:r>
          </w:p>
        </w:tc>
        <w:tc>
          <w:tcPr>
            <w:tcW w:w="20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3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电话/手机</w:t>
            </w:r>
          </w:p>
        </w:tc>
        <w:tc>
          <w:tcPr>
            <w:tcW w:w="3426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9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参加培训课程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jc w:val="center"/>
        </w:trPr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6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7" w:line="220" w:lineRule="auto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color w:val="000000" w:themeColor="text1"/>
                <w:spacing w:val="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可靠性工程设计与仿真</w:t>
            </w:r>
          </w:p>
          <w:p>
            <w:pPr>
              <w:spacing w:before="47" w:line="219" w:lineRule="auto"/>
              <w:rPr>
                <w:rFonts w:ascii="Times New Roman" w:hAnsi="Times New Roman" w:eastAsia="仿宋" w:cs="Times New Roman"/>
                <w:color w:val="000000" w:themeColor="text1"/>
                <w:spacing w:val="7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color w:val="000000" w:themeColor="text1"/>
                <w:spacing w:val="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可靠性分析与提升（失效分析、减振降噪）</w:t>
            </w:r>
          </w:p>
          <w:p>
            <w:pPr>
              <w:spacing w:before="50" w:line="221" w:lineRule="auto"/>
              <w:rPr>
                <w:rFonts w:ascii="Times New Roman" w:hAnsi="Times New Roman" w:eastAsia="仿宋" w:cs="Times New Roman"/>
                <w:color w:val="000000" w:themeColor="text1"/>
                <w:spacing w:val="-6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color w:val="000000" w:themeColor="text1"/>
                <w:spacing w:val="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可靠性评估与健康监测（装备与工业机器人）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6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7" w:line="220" w:lineRule="auto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color w:val="000000" w:themeColor="text1"/>
                <w:spacing w:val="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可靠性工程管理、设计与仿真</w:t>
            </w:r>
          </w:p>
          <w:p>
            <w:pPr>
              <w:spacing w:before="47" w:line="219" w:lineRule="auto"/>
              <w:rPr>
                <w:rFonts w:ascii="Times New Roman" w:hAnsi="Times New Roman" w:eastAsia="仿宋" w:cs="Times New Roman"/>
                <w:color w:val="000000" w:themeColor="text1"/>
                <w:spacing w:val="7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color w:val="000000" w:themeColor="text1"/>
                <w:spacing w:val="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可靠性分析与提升（失效分析、减振降噪）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color w:val="000000" w:themeColor="text1"/>
                <w:spacing w:val="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可靠性评估与健康监测（装备与工业机器人）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6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7" w:line="220" w:lineRule="auto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color w:val="000000" w:themeColor="text1"/>
                <w:spacing w:val="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可靠性工程管理、设计与仿真</w:t>
            </w:r>
          </w:p>
          <w:p>
            <w:pPr>
              <w:spacing w:before="47" w:line="219" w:lineRule="auto"/>
              <w:rPr>
                <w:rFonts w:ascii="Times New Roman" w:hAnsi="Times New Roman" w:eastAsia="仿宋" w:cs="Times New Roman"/>
                <w:color w:val="000000" w:themeColor="text1"/>
                <w:spacing w:val="7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color w:val="000000" w:themeColor="text1"/>
                <w:spacing w:val="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可靠性分析与提升（失效分析、减振降噪）</w:t>
            </w:r>
          </w:p>
          <w:p>
            <w:pPr>
              <w:spacing w:before="87" w:line="220" w:lineRule="auto"/>
              <w:rPr>
                <w:rFonts w:ascii="Times New Roman" w:hAnsi="Times New Roman" w:eastAsia="仿宋" w:cs="Times New Roman"/>
                <w:color w:val="000000" w:themeColor="text1"/>
                <w:spacing w:val="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color w:val="000000" w:themeColor="text1"/>
                <w:spacing w:val="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可靠性评估与健康监测（装备与工业机器人）</w:t>
            </w:r>
          </w:p>
        </w:tc>
      </w:tr>
    </w:tbl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after="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注：每个培训课程同一家单位报名人数</w:t>
      </w:r>
      <w:r>
        <w:rPr>
          <w:rFonts w:hint="eastAsia" w:ascii="Times New Roman" w:hAnsi="Times New Roman" w:eastAsia="仿宋" w:cs="Times New Roman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原则上</w:t>
      </w:r>
      <w:r>
        <w:rPr>
          <w:rFonts w:ascii="Times New Roman" w:hAnsi="Times New Roman" w:eastAsia="仿宋" w:cs="Times New Roman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不超过</w:t>
      </w:r>
      <w:r>
        <w:rPr>
          <w:rFonts w:hint="eastAsia" w:ascii="Times New Roman" w:hAnsi="Times New Roman" w:eastAsia="仿宋" w:cs="Times New Roman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" w:cs="Times New Roman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人，请有意派员参训的各相关单位将报名回执发至：</w:t>
      </w:r>
      <w:r>
        <w:rPr>
          <w:rFonts w:ascii="Times New Roman" w:hAnsi="Times New Roman" w:eastAsia="仿宋" w:cs="Times New Roman"/>
          <w:sz w:val="32"/>
          <w:szCs w:val="32"/>
        </w:rPr>
        <w:t>ttd</w:t>
      </w:r>
      <w:r>
        <w:rPr>
          <w:rFonts w:ascii="Times New Roman" w:hAnsi="Times New Roman" w:eastAsia="仿宋" w:cs="Times New Roman"/>
          <w:spacing w:val="-6"/>
          <w:sz w:val="28"/>
          <w:szCs w:val="28"/>
        </w:rPr>
        <w:t>@gdmachine.org</w:t>
      </w:r>
      <w:bookmarkStart w:id="0" w:name="_GoBack"/>
      <w:bookmarkEnd w:id="0"/>
    </w:p>
    <w:sectPr>
      <w:footerReference r:id="rId3" w:type="default"/>
      <w:pgSz w:w="11906" w:h="16838"/>
      <w:pgMar w:top="1418" w:right="1418" w:bottom="1134" w:left="1418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0824622"/>
      <w:docPartObj>
        <w:docPartGallery w:val="AutoText"/>
      </w:docPartObj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3"/>
          <w:jc w:val="center"/>
          <w:rPr>
            <w:rFonts w:ascii="仿宋" w:hAnsi="仿宋" w:eastAsia="仿宋"/>
            <w:sz w:val="24"/>
            <w:szCs w:val="24"/>
          </w:rPr>
        </w:pP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PAGE   \* MERGEFORMAT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  <w:lang w:val="zh-CN"/>
          </w:rPr>
          <w:t>2</w:t>
        </w:r>
        <w:r>
          <w:rPr>
            <w:rFonts w:ascii="仿宋" w:hAnsi="仿宋" w:eastAsia="仿宋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zNzJmNmViMDRiZDc5N2RmMjg3MmRkZjg0MTJiNzMifQ=="/>
  </w:docVars>
  <w:rsids>
    <w:rsidRoot w:val="00E77F7A"/>
    <w:rsid w:val="001C2124"/>
    <w:rsid w:val="0059535E"/>
    <w:rsid w:val="00AD4DBB"/>
    <w:rsid w:val="00E77F7A"/>
    <w:rsid w:val="3E43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nhideWhenUsed/>
    <w:uiPriority w:val="99"/>
    <w:pPr>
      <w:spacing w:after="12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正文文本 Char"/>
    <w:basedOn w:val="6"/>
    <w:link w:val="2"/>
    <w:qFormat/>
    <w:uiPriority w:val="99"/>
  </w:style>
  <w:style w:type="table" w:customStyle="1" w:styleId="9">
    <w:name w:val="Table Normal"/>
    <w:semiHidden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页眉 Char"/>
    <w:basedOn w:val="6"/>
    <w:link w:val="4"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1578</Words>
  <Characters>1674</Characters>
  <Lines>13</Lines>
  <Paragraphs>3</Paragraphs>
  <TotalTime>7</TotalTime>
  <ScaleCrop>false</ScaleCrop>
  <LinksUpToDate>false</LinksUpToDate>
  <CharactersWithSpaces>1682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2022-10-21T00:35:00Z</dcterms:created>
  <dc:creator>lenovo</dc:creator>
  <cp:lastModifiedBy>豌豆Ⅱ</cp:lastModifiedBy>
  <dcterms:modified xsi:type="dcterms:W3CDTF">2022-10-21T07:05:55Z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63372B45080E4E7C84D04A28934EC0C8</vt:lpwstr>
  </property>
</Properties>
</file>